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text"/>
        <w:tblW w:w="5000" w:type="pct"/>
        <w:tblCellSpacing w:w="0" w:type="dxa"/>
        <w:shd w:val="clear" w:color="auto" w:fill="EFEEE7"/>
        <w:tblCellMar>
          <w:left w:w="0" w:type="dxa"/>
          <w:right w:w="0" w:type="dxa"/>
        </w:tblCellMar>
        <w:tblLook w:val="04A0" w:firstRow="1" w:lastRow="0" w:firstColumn="1" w:lastColumn="0" w:noHBand="0" w:noVBand="1"/>
      </w:tblPr>
      <w:tblGrid>
        <w:gridCol w:w="9020"/>
      </w:tblGrid>
      <w:tr w:rsidR="008739B0" w:rsidRPr="008739B0" w:rsidTr="008739B0">
        <w:trPr>
          <w:tblCellSpacing w:w="0" w:type="dxa"/>
        </w:trPr>
        <w:tc>
          <w:tcPr>
            <w:tcW w:w="5000" w:type="pct"/>
            <w:shd w:val="clear" w:color="auto" w:fill="EFEEE7"/>
            <w:hideMark/>
          </w:tcPr>
          <w:tbl>
            <w:tblPr>
              <w:tblW w:w="9750" w:type="dxa"/>
              <w:jc w:val="center"/>
              <w:tblCellSpacing w:w="0" w:type="dxa"/>
              <w:shd w:val="clear" w:color="auto" w:fill="EFEEE7"/>
              <w:tblCellMar>
                <w:left w:w="0" w:type="dxa"/>
                <w:right w:w="0" w:type="dxa"/>
              </w:tblCellMar>
              <w:tblLook w:val="04A0" w:firstRow="1" w:lastRow="0" w:firstColumn="1" w:lastColumn="0" w:noHBand="0" w:noVBand="1"/>
            </w:tblPr>
            <w:tblGrid>
              <w:gridCol w:w="9020"/>
            </w:tblGrid>
            <w:tr w:rsidR="008739B0" w:rsidRPr="008739B0">
              <w:trPr>
                <w:tblCellSpacing w:w="0" w:type="dxa"/>
                <w:jc w:val="center"/>
              </w:trPr>
              <w:tc>
                <w:tcPr>
                  <w:tcW w:w="9750" w:type="dxa"/>
                  <w:shd w:val="clear" w:color="auto" w:fill="FFFFFF"/>
                  <w:hideMark/>
                </w:tcPr>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8739B0" w:rsidRPr="008739B0">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8739B0" w:rsidRPr="008739B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8739B0" w:rsidRPr="008739B0">
                                <w:trPr>
                                  <w:trHeight w:val="3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8739B0" w:rsidRPr="008739B0" w:rsidTr="008739B0">
                                      <w:trPr>
                                        <w:trHeight w:val="360"/>
                                        <w:tblCellSpacing w:w="0" w:type="dxa"/>
                                      </w:trPr>
                                      <w:tc>
                                        <w:tcPr>
                                          <w:tcW w:w="9750" w:type="dxa"/>
                                          <w:hideMark/>
                                        </w:tcPr>
                                        <w:p w:rsidR="008739B0" w:rsidRPr="008739B0" w:rsidRDefault="008739B0" w:rsidP="008739B0">
                                          <w:pPr>
                                            <w:framePr w:wrap="around" w:vAnchor="text" w:hAnchor="text"/>
                                            <w:rPr>
                                              <w:rFonts w:ascii="Calibri" w:eastAsia="Times New Roman" w:hAnsi="Calibri" w:cs="Calibri"/>
                                              <w:sz w:val="22"/>
                                              <w:szCs w:val="22"/>
                                              <w:lang w:val="en-AU"/>
                                            </w:rPr>
                                          </w:pPr>
                                          <w:r w:rsidRPr="008739B0">
                                            <w:rPr>
                                              <w:rFonts w:ascii="Calibri" w:eastAsia="Times New Roman" w:hAnsi="Calibri" w:cs="Calibri"/>
                                              <w:sz w:val="20"/>
                                              <w:szCs w:val="20"/>
                                              <w:lang w:val="en-AU"/>
                                            </w:rPr>
                                            <w:t> </w:t>
                                          </w:r>
                                        </w:p>
                                      </w:tc>
                                    </w:tr>
                                  </w:tbl>
                                  <w:p w:rsidR="008739B0" w:rsidRPr="008739B0" w:rsidRDefault="008739B0" w:rsidP="008739B0">
                                    <w:pPr>
                                      <w:framePr w:wrap="around" w:vAnchor="text" w:hAnchor="text"/>
                                      <w:rPr>
                                        <w:rFonts w:ascii="Times New Roman" w:eastAsia="Times New Roman" w:hAnsi="Times New Roman" w:cs="Times New Roman"/>
                                        <w:lang w:val="en-AU"/>
                                      </w:rPr>
                                    </w:pPr>
                                  </w:p>
                                </w:tc>
                              </w:tr>
                            </w:tbl>
                            <w:p w:rsidR="008739B0" w:rsidRPr="008739B0" w:rsidRDefault="008739B0" w:rsidP="008739B0">
                              <w:pPr>
                                <w:framePr w:wrap="around" w:vAnchor="text" w:hAnchor="text"/>
                                <w:rPr>
                                  <w:rFonts w:ascii="Times New Roman" w:eastAsia="Times New Roman" w:hAnsi="Times New Roman" w:cs="Times New Roman"/>
                                  <w:lang w:val="en-AU"/>
                                </w:rPr>
                              </w:pPr>
                            </w:p>
                          </w:tc>
                        </w:tr>
                      </w:tbl>
                      <w:p w:rsidR="008739B0" w:rsidRPr="008739B0" w:rsidRDefault="008739B0" w:rsidP="008739B0">
                        <w:pPr>
                          <w:framePr w:wrap="around" w:vAnchor="text" w:hAnchor="text"/>
                          <w:rPr>
                            <w:rFonts w:ascii="Times New Roman" w:eastAsia="Times New Roman" w:hAnsi="Times New Roman" w:cs="Times New Roman"/>
                            <w:lang w:val="en-AU"/>
                          </w:rPr>
                        </w:pPr>
                      </w:p>
                    </w:tc>
                  </w:tr>
                  <w:tr w:rsidR="008739B0" w:rsidRPr="008739B0">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8739B0" w:rsidRPr="008739B0">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8739B0" w:rsidRPr="008739B0">
                                <w:trPr>
                                  <w:tblCellSpacing w:w="0" w:type="dxa"/>
                                  <w:jc w:val="center"/>
                                </w:trPr>
                                <w:tc>
                                  <w:tcPr>
                                    <w:tcW w:w="9750" w:type="dxa"/>
                                    <w:hideMark/>
                                  </w:tcPr>
                                  <w:p w:rsidR="008739B0" w:rsidRPr="008739B0" w:rsidRDefault="008739B0" w:rsidP="008739B0">
                                    <w:pPr>
                                      <w:framePr w:wrap="around" w:vAnchor="text" w:hAnchor="text"/>
                                      <w:jc w:val="center"/>
                                      <w:rPr>
                                        <w:rFonts w:ascii="Calibri" w:eastAsia="Times New Roman" w:hAnsi="Calibri" w:cs="Calibri"/>
                                        <w:sz w:val="22"/>
                                        <w:szCs w:val="22"/>
                                        <w:lang w:val="en-AU"/>
                                      </w:rPr>
                                    </w:pPr>
                                    <w:r w:rsidRPr="008739B0">
                                      <w:rPr>
                                        <w:rFonts w:ascii="Calibri" w:eastAsia="Times New Roman" w:hAnsi="Calibri" w:cs="Calibri"/>
                                        <w:sz w:val="20"/>
                                        <w:szCs w:val="20"/>
                                        <w:lang w:val="en-AU"/>
                                      </w:rPr>
                                      <w:fldChar w:fldCharType="begin"/>
                                    </w:r>
                                    <w:r w:rsidRPr="008739B0">
                                      <w:rPr>
                                        <w:rFonts w:ascii="Calibri" w:eastAsia="Times New Roman" w:hAnsi="Calibri" w:cs="Calibri"/>
                                        <w:sz w:val="20"/>
                                        <w:szCs w:val="20"/>
                                        <w:lang w:val="en-AU"/>
                                      </w:rPr>
                                      <w:instrText xml:space="preserve"> INCLUDEPICTURE "/var/folders/3m/twt1r5ws7jbfqbl8y08kyx4m0000gn/T/com.microsoft.Word/WebArchiveCopyPasteTempFiles/22da672df7fef0d86489bdcc1e89cd36.png?r=821385580" \* MERGEFORMATINET </w:instrText>
                                    </w:r>
                                    <w:r w:rsidRPr="008739B0">
                                      <w:rPr>
                                        <w:rFonts w:ascii="Calibri" w:eastAsia="Times New Roman" w:hAnsi="Calibri" w:cs="Calibri"/>
                                        <w:sz w:val="20"/>
                                        <w:szCs w:val="20"/>
                                        <w:lang w:val="en-AU"/>
                                      </w:rPr>
                                      <w:fldChar w:fldCharType="separate"/>
                                    </w:r>
                                    <w:r w:rsidRPr="008739B0">
                                      <w:rPr>
                                        <w:rFonts w:ascii="Calibri" w:eastAsia="Times New Roman" w:hAnsi="Calibri" w:cs="Calibri"/>
                                        <w:noProof/>
                                        <w:sz w:val="20"/>
                                        <w:szCs w:val="20"/>
                                        <w:lang w:val="en-AU"/>
                                      </w:rPr>
                                      <w:drawing>
                                        <wp:inline distT="0" distB="0" distL="0" distR="0">
                                          <wp:extent cx="2540000" cy="1765300"/>
                                          <wp:effectExtent l="0" t="0" r="0" b="0"/>
                                          <wp:docPr id="9" name="Picture 9" descr="/var/folders/3m/twt1r5ws7jbfqbl8y08kyx4m0000gn/T/com.microsoft.Word/WebArchiveCopyPasteTempFiles/22da672df7fef0d86489bdcc1e89cd36.png?r=821385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m/twt1r5ws7jbfqbl8y08kyx4m0000gn/T/com.microsoft.Word/WebArchiveCopyPasteTempFiles/22da672df7fef0d86489bdcc1e89cd36.png?r=8213855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0000" cy="1765300"/>
                                                  </a:xfrm>
                                                  <a:prstGeom prst="rect">
                                                    <a:avLst/>
                                                  </a:prstGeom>
                                                  <a:noFill/>
                                                  <a:ln>
                                                    <a:noFill/>
                                                  </a:ln>
                                                </pic:spPr>
                                              </pic:pic>
                                            </a:graphicData>
                                          </a:graphic>
                                        </wp:inline>
                                      </w:drawing>
                                    </w:r>
                                    <w:r w:rsidRPr="008739B0">
                                      <w:rPr>
                                        <w:rFonts w:ascii="Calibri" w:eastAsia="Times New Roman" w:hAnsi="Calibri" w:cs="Calibri"/>
                                        <w:sz w:val="20"/>
                                        <w:szCs w:val="20"/>
                                        <w:lang w:val="en-AU"/>
                                      </w:rPr>
                                      <w:fldChar w:fldCharType="end"/>
                                    </w:r>
                                  </w:p>
                                </w:tc>
                              </w:tr>
                            </w:tbl>
                            <w:p w:rsidR="008739B0" w:rsidRPr="008739B0" w:rsidRDefault="008739B0" w:rsidP="008739B0">
                              <w:pPr>
                                <w:framePr w:wrap="around" w:vAnchor="text" w:hAnchor="text"/>
                                <w:jc w:val="center"/>
                                <w:rPr>
                                  <w:rFonts w:ascii="Times New Roman" w:eastAsia="Times New Roman" w:hAnsi="Times New Roman" w:cs="Times New Roman"/>
                                  <w:lang w:val="en-AU"/>
                                </w:rPr>
                              </w:pPr>
                            </w:p>
                          </w:tc>
                        </w:tr>
                      </w:tbl>
                      <w:p w:rsidR="008739B0" w:rsidRPr="008739B0" w:rsidRDefault="008739B0" w:rsidP="008739B0">
                        <w:pPr>
                          <w:framePr w:wrap="around" w:vAnchor="text" w:hAnchor="text"/>
                          <w:rPr>
                            <w:rFonts w:ascii="Times New Roman" w:eastAsia="Times New Roman" w:hAnsi="Times New Roman" w:cs="Times New Roman"/>
                            <w:lang w:val="en-AU"/>
                          </w:rPr>
                        </w:pPr>
                      </w:p>
                    </w:tc>
                  </w:tr>
                  <w:tr w:rsidR="008739B0" w:rsidRPr="008739B0">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8739B0" w:rsidRPr="008739B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8739B0" w:rsidRPr="008739B0">
                                <w:trPr>
                                  <w:trHeight w:val="3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8739B0" w:rsidRPr="008739B0">
                                      <w:trPr>
                                        <w:trHeight w:val="360"/>
                                        <w:tblCellSpacing w:w="0" w:type="dxa"/>
                                      </w:trPr>
                                      <w:tc>
                                        <w:tcPr>
                                          <w:tcW w:w="9750" w:type="dxa"/>
                                          <w:hideMark/>
                                        </w:tcPr>
                                        <w:p w:rsidR="008739B0" w:rsidRPr="008739B0" w:rsidRDefault="008739B0" w:rsidP="008739B0">
                                          <w:pPr>
                                            <w:framePr w:wrap="around" w:vAnchor="text" w:hAnchor="text"/>
                                            <w:rPr>
                                              <w:rFonts w:ascii="Calibri" w:eastAsia="Times New Roman" w:hAnsi="Calibri" w:cs="Calibri"/>
                                              <w:sz w:val="22"/>
                                              <w:szCs w:val="22"/>
                                              <w:lang w:val="en-AU"/>
                                            </w:rPr>
                                          </w:pPr>
                                          <w:r w:rsidRPr="008739B0">
                                            <w:rPr>
                                              <w:rFonts w:ascii="Calibri" w:eastAsia="Times New Roman" w:hAnsi="Calibri" w:cs="Calibri"/>
                                              <w:sz w:val="20"/>
                                              <w:szCs w:val="20"/>
                                              <w:lang w:val="en-AU"/>
                                            </w:rPr>
                                            <w:t> </w:t>
                                          </w:r>
                                        </w:p>
                                      </w:tc>
                                    </w:tr>
                                  </w:tbl>
                                  <w:p w:rsidR="008739B0" w:rsidRPr="008739B0" w:rsidRDefault="008739B0" w:rsidP="008739B0">
                                    <w:pPr>
                                      <w:framePr w:wrap="around" w:vAnchor="text" w:hAnchor="text"/>
                                      <w:rPr>
                                        <w:rFonts w:ascii="Times New Roman" w:eastAsia="Times New Roman" w:hAnsi="Times New Roman" w:cs="Times New Roman"/>
                                        <w:lang w:val="en-AU"/>
                                      </w:rPr>
                                    </w:pPr>
                                  </w:p>
                                </w:tc>
                              </w:tr>
                            </w:tbl>
                            <w:p w:rsidR="008739B0" w:rsidRPr="008739B0" w:rsidRDefault="008739B0" w:rsidP="008739B0">
                              <w:pPr>
                                <w:framePr w:wrap="around" w:vAnchor="text" w:hAnchor="text"/>
                                <w:rPr>
                                  <w:rFonts w:ascii="Times New Roman" w:eastAsia="Times New Roman" w:hAnsi="Times New Roman" w:cs="Times New Roman"/>
                                  <w:lang w:val="en-AU"/>
                                </w:rPr>
                              </w:pPr>
                            </w:p>
                          </w:tc>
                        </w:tr>
                      </w:tbl>
                      <w:p w:rsidR="008739B0" w:rsidRPr="008739B0" w:rsidRDefault="008739B0" w:rsidP="008739B0">
                        <w:pPr>
                          <w:framePr w:wrap="around" w:vAnchor="text" w:hAnchor="text"/>
                          <w:rPr>
                            <w:rFonts w:ascii="Times New Roman" w:eastAsia="Times New Roman" w:hAnsi="Times New Roman" w:cs="Times New Roman"/>
                            <w:lang w:val="en-AU"/>
                          </w:rPr>
                        </w:pPr>
                      </w:p>
                    </w:tc>
                  </w:tr>
                  <w:tr w:rsidR="008739B0" w:rsidRPr="008739B0">
                    <w:trPr>
                      <w:tblCellSpacing w:w="0" w:type="dxa"/>
                      <w:jc w:val="center"/>
                    </w:trPr>
                    <w:tc>
                      <w:tcPr>
                        <w:tcW w:w="0" w:type="auto"/>
                        <w:shd w:val="clear" w:color="auto" w:fill="FFFFFF"/>
                        <w:tcMar>
                          <w:top w:w="0" w:type="dxa"/>
                          <w:left w:w="525" w:type="dxa"/>
                          <w:bottom w:w="0" w:type="dxa"/>
                          <w:right w:w="525" w:type="dxa"/>
                        </w:tcMa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8739B0" w:rsidRPr="008739B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8739B0" w:rsidRPr="008739B0">
                                <w:trPr>
                                  <w:tblCellSpacing w:w="0" w:type="dxa"/>
                                </w:trPr>
                                <w:tc>
                                  <w:tcPr>
                                    <w:tcW w:w="0" w:type="auto"/>
                                    <w:hideMark/>
                                  </w:tcPr>
                                  <w:p w:rsidR="008739B0" w:rsidRPr="008739B0" w:rsidRDefault="008739B0" w:rsidP="008739B0">
                                    <w:pPr>
                                      <w:framePr w:wrap="around" w:vAnchor="text" w:hAnchor="text"/>
                                      <w:spacing w:after="240"/>
                                      <w:jc w:val="center"/>
                                      <w:rPr>
                                        <w:rFonts w:ascii="Calibri" w:eastAsia="Times New Roman" w:hAnsi="Calibri" w:cs="Calibri"/>
                                        <w:sz w:val="22"/>
                                        <w:szCs w:val="22"/>
                                        <w:lang w:val="en-AU"/>
                                      </w:rPr>
                                    </w:pPr>
                                    <w:r w:rsidRPr="008739B0">
                                      <w:rPr>
                                        <w:rFonts w:ascii="Helvetica" w:eastAsia="Times New Roman" w:hAnsi="Helvetica" w:cs="Calibri"/>
                                        <w:color w:val="3F3F3F"/>
                                        <w:sz w:val="20"/>
                                        <w:szCs w:val="20"/>
                                        <w:lang w:val="en-AU"/>
                                      </w:rPr>
                                      <w:t>8 April 2019</w:t>
                                    </w:r>
                                    <w:r w:rsidRPr="008739B0">
                                      <w:rPr>
                                        <w:rFonts w:ascii="Arial" w:eastAsia="Times New Roman" w:hAnsi="Arial" w:cs="Arial"/>
                                        <w:color w:val="3F3F3F"/>
                                        <w:sz w:val="20"/>
                                        <w:szCs w:val="20"/>
                                        <w:lang w:val="en-AU"/>
                                      </w:rPr>
                                      <w:br/>
                                    </w:r>
                                    <w:r w:rsidRPr="008739B0">
                                      <w:rPr>
                                        <w:rFonts w:ascii="Arial" w:eastAsia="Times New Roman" w:hAnsi="Arial" w:cs="Arial"/>
                                        <w:color w:val="3F3F3F"/>
                                        <w:sz w:val="20"/>
                                        <w:szCs w:val="20"/>
                                        <w:lang w:val="en-AU"/>
                                      </w:rPr>
                                      <w:br/>
                                    </w:r>
                                    <w:r w:rsidRPr="008739B0">
                                      <w:rPr>
                                        <w:rFonts w:ascii="Georgia" w:eastAsia="Times New Roman" w:hAnsi="Georgia" w:cs="Calibri"/>
                                        <w:b/>
                                        <w:bCs/>
                                        <w:sz w:val="30"/>
                                        <w:szCs w:val="30"/>
                                        <w:lang w:val="en-AU"/>
                                      </w:rPr>
                                      <w:t>ACCC supports 5-star Safety Rating System</w:t>
                                    </w:r>
                                    <w:r w:rsidRPr="008739B0">
                                      <w:rPr>
                                        <w:rFonts w:ascii="Georgia" w:eastAsia="Times New Roman" w:hAnsi="Georgia" w:cs="Calibri"/>
                                        <w:b/>
                                        <w:bCs/>
                                        <w:sz w:val="30"/>
                                        <w:szCs w:val="30"/>
                                        <w:lang w:val="en-AU"/>
                                      </w:rPr>
                                      <w:br/>
                                      <w:t>for quad bikes</w:t>
                                    </w:r>
                                    <w:r w:rsidRPr="008739B0">
                                      <w:rPr>
                                        <w:rFonts w:ascii="Georgia" w:eastAsia="Times New Roman" w:hAnsi="Georgia" w:cs="Calibri"/>
                                        <w:b/>
                                        <w:bCs/>
                                        <w:sz w:val="30"/>
                                        <w:szCs w:val="30"/>
                                        <w:lang w:val="en-AU"/>
                                      </w:rPr>
                                      <w:br/>
                                      <w:t>  </w:t>
                                    </w:r>
                                  </w:p>
                                  <w:p w:rsidR="008739B0" w:rsidRPr="008739B0" w:rsidRDefault="008739B0" w:rsidP="008739B0">
                                    <w:pPr>
                                      <w:framePr w:wrap="around" w:vAnchor="text" w:hAnchor="text"/>
                                      <w:spacing w:after="240"/>
                                      <w:rPr>
                                        <w:rFonts w:ascii="Calibri" w:eastAsia="Times New Roman" w:hAnsi="Calibri" w:cs="Calibri"/>
                                        <w:sz w:val="22"/>
                                        <w:szCs w:val="22"/>
                                        <w:lang w:val="en-AU"/>
                                      </w:rPr>
                                    </w:pPr>
                                    <w:r w:rsidRPr="008739B0">
                                      <w:rPr>
                                        <w:rFonts w:ascii="Helvetica" w:eastAsia="Times New Roman" w:hAnsi="Helvetica" w:cs="Calibri"/>
                                        <w:sz w:val="20"/>
                                        <w:szCs w:val="20"/>
                                        <w:lang w:val="en-AU"/>
                                      </w:rPr>
                                      <w:t>The National Farmers' Federation (NFF) has welcomed the release of the Australian Competition and Consumers Commission's (ACCC) comprehensive final report into quad bike safety including recommendations for measures to establish a safety standard.</w:t>
                                    </w:r>
                                    <w:r w:rsidRPr="008739B0">
                                      <w:rPr>
                                        <w:rFonts w:ascii="Calibri" w:eastAsia="Times New Roman" w:hAnsi="Calibri" w:cs="Calibri"/>
                                        <w:sz w:val="22"/>
                                        <w:szCs w:val="22"/>
                                        <w:lang w:val="en-AU"/>
                                      </w:rPr>
                                      <w:t> </w:t>
                                    </w:r>
                                    <w:r w:rsidRPr="008739B0">
                                      <w:rPr>
                                        <w:rFonts w:ascii="Helvetica" w:eastAsia="Times New Roman" w:hAnsi="Helvetica" w:cs="Calibri"/>
                                        <w:sz w:val="20"/>
                                        <w:szCs w:val="20"/>
                                        <w:lang w:val="en-AU"/>
                                      </w:rPr>
                                      <w:br/>
                                    </w:r>
                                    <w:r w:rsidRPr="008739B0">
                                      <w:rPr>
                                        <w:rFonts w:ascii="Helvetica" w:eastAsia="Times New Roman" w:hAnsi="Helvetica" w:cs="Calibri"/>
                                        <w:sz w:val="20"/>
                                        <w:szCs w:val="20"/>
                                        <w:lang w:val="en-AU"/>
                                      </w:rPr>
                                      <w:br/>
                                      <w:t xml:space="preserve">Importantly, the report supports the introduction of a 5-Star Star Safety Rating System, a change the NFF has advocated for </w:t>
                                    </w:r>
                                    <w:proofErr w:type="spellStart"/>
                                    <w:r w:rsidRPr="008739B0">
                                      <w:rPr>
                                        <w:rFonts w:ascii="Helvetica" w:eastAsia="Times New Roman" w:hAnsi="Helvetica" w:cs="Calibri"/>
                                        <w:sz w:val="20"/>
                                        <w:szCs w:val="20"/>
                                        <w:lang w:val="en-AU"/>
                                      </w:rPr>
                                      <w:t>for</w:t>
                                    </w:r>
                                    <w:proofErr w:type="spellEnd"/>
                                    <w:r w:rsidRPr="008739B0">
                                      <w:rPr>
                                        <w:rFonts w:ascii="Helvetica" w:eastAsia="Times New Roman" w:hAnsi="Helvetica" w:cs="Calibri"/>
                                        <w:sz w:val="20"/>
                                        <w:szCs w:val="20"/>
                                        <w:lang w:val="en-AU"/>
                                      </w:rPr>
                                      <w:t xml:space="preserve"> some time.</w:t>
                                    </w:r>
                                    <w:r w:rsidRPr="008739B0">
                                      <w:rPr>
                                        <w:rFonts w:ascii="Helvetica" w:eastAsia="Times New Roman" w:hAnsi="Helvetica" w:cs="Calibri"/>
                                        <w:sz w:val="20"/>
                                        <w:szCs w:val="20"/>
                                        <w:lang w:val="en-AU"/>
                                      </w:rPr>
                                      <w:br/>
                                    </w:r>
                                    <w:r w:rsidRPr="008739B0">
                                      <w:rPr>
                                        <w:rFonts w:ascii="Helvetica" w:eastAsia="Times New Roman" w:hAnsi="Helvetica" w:cs="Calibri"/>
                                        <w:sz w:val="20"/>
                                        <w:szCs w:val="20"/>
                                        <w:lang w:val="en-AU"/>
                                      </w:rPr>
                                      <w:br/>
                                      <w:t>"Since 2011, about 130 people</w:t>
                                    </w:r>
                                    <w:r w:rsidRPr="008739B0">
                                      <w:rPr>
                                        <w:rFonts w:ascii="Calibri" w:eastAsia="Times New Roman" w:hAnsi="Calibri" w:cs="Calibri"/>
                                        <w:sz w:val="22"/>
                                        <w:szCs w:val="22"/>
                                        <w:lang w:val="en-AU"/>
                                      </w:rPr>
                                      <w:t> </w:t>
                                    </w:r>
                                    <w:r w:rsidRPr="008739B0">
                                      <w:rPr>
                                        <w:rFonts w:ascii="Helvetica" w:eastAsia="Times New Roman" w:hAnsi="Helvetica" w:cs="Calibri"/>
                                        <w:sz w:val="20"/>
                                        <w:szCs w:val="20"/>
                                        <w:lang w:val="en-AU"/>
                                      </w:rPr>
                                      <w:t>have been killed and on average six people each day are hospitalised in quad-bike related incidents," NFF President Fiona Simson said.</w:t>
                                    </w:r>
                                    <w:r w:rsidRPr="008739B0">
                                      <w:rPr>
                                        <w:rFonts w:ascii="Helvetica" w:eastAsia="Times New Roman" w:hAnsi="Helvetica" w:cs="Calibri"/>
                                        <w:sz w:val="20"/>
                                        <w:szCs w:val="20"/>
                                        <w:lang w:val="en-AU"/>
                                      </w:rPr>
                                      <w:br/>
                                    </w:r>
                                    <w:r w:rsidRPr="008739B0">
                                      <w:rPr>
                                        <w:rFonts w:ascii="Helvetica" w:eastAsia="Times New Roman" w:hAnsi="Helvetica" w:cs="Calibri"/>
                                        <w:sz w:val="20"/>
                                        <w:szCs w:val="20"/>
                                        <w:lang w:val="en-AU"/>
                                      </w:rPr>
                                      <w:br/>
                                      <w:t>"This comes at a cost to the economy of at least $200 million per year, not to mention the pain, suffering and associated expenses inflicted upon those affected, including friends and families of victims."</w:t>
                                    </w:r>
                                    <w:r w:rsidRPr="008739B0">
                                      <w:rPr>
                                        <w:rFonts w:ascii="Helvetica" w:eastAsia="Times New Roman" w:hAnsi="Helvetica" w:cs="Calibri"/>
                                        <w:sz w:val="20"/>
                                        <w:szCs w:val="20"/>
                                        <w:lang w:val="en-AU"/>
                                      </w:rPr>
                                      <w:br/>
                                    </w:r>
                                    <w:r w:rsidRPr="008739B0">
                                      <w:rPr>
                                        <w:rFonts w:ascii="Helvetica" w:eastAsia="Times New Roman" w:hAnsi="Helvetica" w:cs="Calibri"/>
                                        <w:sz w:val="20"/>
                                        <w:szCs w:val="20"/>
                                        <w:lang w:val="en-AU"/>
                                      </w:rPr>
                                      <w:br/>
                                      <w:t>The recommendations made by the ACCC include a standard which mandates that key information on a quad bike's stability and design specifications be made available for consumers.</w:t>
                                    </w:r>
                                    <w:r w:rsidRPr="008739B0">
                                      <w:rPr>
                                        <w:rFonts w:ascii="Helvetica" w:eastAsia="Times New Roman" w:hAnsi="Helvetica" w:cs="Calibri"/>
                                        <w:sz w:val="20"/>
                                        <w:szCs w:val="20"/>
                                        <w:lang w:val="en-AU"/>
                                      </w:rPr>
                                      <w:br/>
                                    </w:r>
                                    <w:r w:rsidRPr="008739B0">
                                      <w:rPr>
                                        <w:rFonts w:ascii="Helvetica" w:eastAsia="Times New Roman" w:hAnsi="Helvetica" w:cs="Calibri"/>
                                        <w:sz w:val="20"/>
                                        <w:szCs w:val="20"/>
                                        <w:lang w:val="en-AU"/>
                                      </w:rPr>
                                      <w:br/>
                                      <w:t>A minimum stability standard and operator protection devices (OPDs) would also be made mandatory for general-use models, minimising the risk of rollovers and significantly reducing the risk of death or serious injury if a rollover should occur.</w:t>
                                    </w:r>
                                    <w:r w:rsidRPr="008739B0">
                                      <w:rPr>
                                        <w:rFonts w:ascii="Helvetica" w:eastAsia="Times New Roman" w:hAnsi="Helvetica" w:cs="Calibri"/>
                                        <w:sz w:val="20"/>
                                        <w:szCs w:val="20"/>
                                        <w:lang w:val="en-AU"/>
                                      </w:rPr>
                                      <w:br/>
                                    </w:r>
                                    <w:r w:rsidRPr="008739B0">
                                      <w:rPr>
                                        <w:rFonts w:ascii="Helvetica" w:eastAsia="Times New Roman" w:hAnsi="Helvetica" w:cs="Calibri"/>
                                        <w:sz w:val="20"/>
                                        <w:szCs w:val="20"/>
                                        <w:lang w:val="en-AU"/>
                                      </w:rPr>
                                      <w:br/>
                                      <w:t>Under the recommendations, sport, youth and transition models would be exempt, and a two-year transition period would ensure general-use models could be brought up to the new standard.</w:t>
                                    </w:r>
                                    <w:r w:rsidRPr="008739B0">
                                      <w:rPr>
                                        <w:rFonts w:ascii="Helvetica" w:eastAsia="Times New Roman" w:hAnsi="Helvetica" w:cs="Calibri"/>
                                        <w:sz w:val="20"/>
                                        <w:szCs w:val="20"/>
                                        <w:lang w:val="en-AU"/>
                                      </w:rPr>
                                      <w:br/>
                                    </w:r>
                                    <w:r w:rsidRPr="008739B0">
                                      <w:rPr>
                                        <w:rFonts w:ascii="Helvetica" w:eastAsia="Times New Roman" w:hAnsi="Helvetica" w:cs="Calibri"/>
                                        <w:sz w:val="20"/>
                                        <w:szCs w:val="20"/>
                                        <w:lang w:val="en-AU"/>
                                      </w:rPr>
                                      <w:br/>
                                      <w:t>The introduction of a 5-Star Star Safety Rating System, that is managed and administered independently from manufacturers, would allow consumers to easily compare the relative safety of available quad-bike models.</w:t>
                                    </w:r>
                                    <w:r w:rsidRPr="008739B0">
                                      <w:rPr>
                                        <w:rFonts w:ascii="Helvetica" w:eastAsia="Times New Roman" w:hAnsi="Helvetica" w:cs="Calibri"/>
                                        <w:sz w:val="20"/>
                                        <w:szCs w:val="20"/>
                                        <w:lang w:val="en-AU"/>
                                      </w:rPr>
                                      <w:br/>
                                    </w:r>
                                    <w:r w:rsidRPr="008739B0">
                                      <w:rPr>
                                        <w:rFonts w:ascii="Helvetica" w:eastAsia="Times New Roman" w:hAnsi="Helvetica" w:cs="Calibri"/>
                                        <w:sz w:val="20"/>
                                        <w:szCs w:val="20"/>
                                        <w:lang w:val="en-AU"/>
                                      </w:rPr>
                                      <w:br/>
                                      <w:t>"The NFF has long called for the introduction of a 5-Star Safety Rating System," Ms Simson said.</w:t>
                                    </w:r>
                                    <w:r w:rsidRPr="008739B0">
                                      <w:rPr>
                                        <w:rFonts w:ascii="Helvetica" w:eastAsia="Times New Roman" w:hAnsi="Helvetica" w:cs="Calibri"/>
                                        <w:sz w:val="20"/>
                                        <w:szCs w:val="20"/>
                                        <w:lang w:val="en-AU"/>
                                      </w:rPr>
                                      <w:br/>
                                    </w:r>
                                    <w:r w:rsidRPr="008739B0">
                                      <w:rPr>
                                        <w:rFonts w:ascii="Helvetica" w:eastAsia="Times New Roman" w:hAnsi="Helvetica" w:cs="Calibri"/>
                                        <w:sz w:val="20"/>
                                        <w:szCs w:val="20"/>
                                        <w:lang w:val="en-AU"/>
                                      </w:rPr>
                                      <w:br/>
                                      <w:t>"Consumers deserve the right to safety information relevant to the quad bike they intend to purchase to make informed decisions about the safety of themselves, their families and workers. The ACCC’s recommendations would ensure that this is possible."</w:t>
                                    </w:r>
                                    <w:r w:rsidRPr="008739B0">
                                      <w:rPr>
                                        <w:rFonts w:ascii="Helvetica" w:eastAsia="Times New Roman" w:hAnsi="Helvetica" w:cs="Calibri"/>
                                        <w:sz w:val="20"/>
                                        <w:szCs w:val="20"/>
                                        <w:lang w:val="en-AU"/>
                                      </w:rPr>
                                      <w:br/>
                                    </w:r>
                                    <w:r w:rsidRPr="008739B0">
                                      <w:rPr>
                                        <w:rFonts w:ascii="Helvetica" w:eastAsia="Times New Roman" w:hAnsi="Helvetica" w:cs="Calibri"/>
                                        <w:sz w:val="20"/>
                                        <w:szCs w:val="20"/>
                                        <w:lang w:val="en-AU"/>
                                      </w:rPr>
                                      <w:br/>
                                      <w:t>The NFF is calling on the Government to implement the ACCC’s recommendations to save lives and prevent countless on-farm injuries.</w:t>
                                    </w:r>
                                    <w:r w:rsidRPr="008739B0">
                                      <w:rPr>
                                        <w:rFonts w:ascii="Helvetica" w:eastAsia="Times New Roman" w:hAnsi="Helvetica" w:cs="Calibri"/>
                                        <w:sz w:val="20"/>
                                        <w:szCs w:val="20"/>
                                        <w:lang w:val="en-AU"/>
                                      </w:rPr>
                                      <w:br/>
                                    </w:r>
                                    <w:r w:rsidRPr="008739B0">
                                      <w:rPr>
                                        <w:rFonts w:ascii="Helvetica" w:eastAsia="Times New Roman" w:hAnsi="Helvetica" w:cs="Calibri"/>
                                        <w:sz w:val="20"/>
                                        <w:szCs w:val="20"/>
                                        <w:lang w:val="en-AU"/>
                                      </w:rPr>
                                      <w:lastRenderedPageBreak/>
                                      <w:br/>
                                      <w:t>Stakeholders are invited to review and provide further comment on the recommended standard. Submissions close 10 June 2019 </w:t>
                                    </w:r>
                                    <w:hyperlink r:id="rId5" w:history="1">
                                      <w:r w:rsidRPr="008739B0">
                                        <w:rPr>
                                          <w:rFonts w:ascii="Helvetica" w:eastAsia="Times New Roman" w:hAnsi="Helvetica" w:cs="Calibri"/>
                                          <w:color w:val="FFB400"/>
                                          <w:sz w:val="20"/>
                                          <w:szCs w:val="20"/>
                                          <w:u w:val="single"/>
                                          <w:lang w:val="en-AU"/>
                                        </w:rPr>
                                        <w:t>https://www.productsafety.gov.au/product-safety-laws/safety-standards-bans/safety-investigations/quad-bike-safety</w:t>
                                      </w:r>
                                    </w:hyperlink>
                                    <w:r w:rsidRPr="008739B0">
                                      <w:rPr>
                                        <w:rFonts w:ascii="Helvetica" w:eastAsia="Times New Roman" w:hAnsi="Helvetica" w:cs="Calibri"/>
                                        <w:sz w:val="20"/>
                                        <w:szCs w:val="20"/>
                                        <w:lang w:val="en-AU"/>
                                      </w:rPr>
                                      <w:t>   </w:t>
                                    </w:r>
                                  </w:p>
                                </w:tc>
                              </w:tr>
                            </w:tbl>
                            <w:p w:rsidR="008739B0" w:rsidRPr="008739B0" w:rsidRDefault="008739B0" w:rsidP="008739B0">
                              <w:pPr>
                                <w:framePr w:wrap="around" w:vAnchor="text" w:hAnchor="text"/>
                                <w:rPr>
                                  <w:rFonts w:ascii="Times New Roman" w:eastAsia="Times New Roman" w:hAnsi="Times New Roman" w:cs="Times New Roman"/>
                                  <w:lang w:val="en-AU"/>
                                </w:rPr>
                              </w:pPr>
                            </w:p>
                          </w:tc>
                        </w:tr>
                      </w:tbl>
                      <w:p w:rsidR="008739B0" w:rsidRPr="008739B0" w:rsidRDefault="008739B0" w:rsidP="008739B0">
                        <w:pPr>
                          <w:framePr w:wrap="around" w:vAnchor="text" w:hAnchor="text"/>
                          <w:rPr>
                            <w:rFonts w:ascii="Times New Roman" w:eastAsia="Times New Roman" w:hAnsi="Times New Roman" w:cs="Times New Roman"/>
                            <w:lang w:val="en-AU"/>
                          </w:rPr>
                        </w:pPr>
                      </w:p>
                    </w:tc>
                  </w:tr>
                  <w:tr w:rsidR="008739B0" w:rsidRPr="008739B0">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8739B0" w:rsidRPr="008739B0">
                          <w:trPr>
                            <w:tblCellSpacing w:w="0" w:type="dxa"/>
                          </w:trPr>
                          <w:tc>
                            <w:tcPr>
                              <w:tcW w:w="0" w:type="auto"/>
                              <w:shd w:val="clear" w:color="auto" w:fill="3F3F3F"/>
                              <w:tcMar>
                                <w:top w:w="300" w:type="dxa"/>
                                <w:left w:w="300" w:type="dxa"/>
                                <w:bottom w:w="30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8739B0" w:rsidRPr="008739B0">
                                <w:trPr>
                                  <w:tblCellSpacing w:w="0" w:type="dxa"/>
                                </w:trPr>
                                <w:tc>
                                  <w:tcPr>
                                    <w:tcW w:w="0" w:type="auto"/>
                                    <w:hideMark/>
                                  </w:tcPr>
                                  <w:p w:rsidR="008739B0" w:rsidRPr="008739B0" w:rsidRDefault="008739B0" w:rsidP="008739B0">
                                    <w:pPr>
                                      <w:framePr w:wrap="around" w:vAnchor="text" w:hAnchor="text"/>
                                      <w:jc w:val="center"/>
                                      <w:rPr>
                                        <w:rFonts w:ascii="Calibri" w:eastAsia="Times New Roman" w:hAnsi="Calibri" w:cs="Calibri"/>
                                        <w:sz w:val="22"/>
                                        <w:szCs w:val="22"/>
                                        <w:lang w:val="en-AU"/>
                                      </w:rPr>
                                    </w:pPr>
                                    <w:r w:rsidRPr="008739B0">
                                      <w:rPr>
                                        <w:rFonts w:ascii="Georgia" w:eastAsia="Times New Roman" w:hAnsi="Georgia" w:cs="Calibri"/>
                                        <w:b/>
                                        <w:bCs/>
                                        <w:color w:val="FFFFFF"/>
                                        <w:sz w:val="30"/>
                                        <w:szCs w:val="30"/>
                                        <w:lang w:val="en-AU"/>
                                      </w:rPr>
                                      <w:lastRenderedPageBreak/>
                                      <w:t>Get in touch</w:t>
                                    </w:r>
                                    <w:r w:rsidRPr="008739B0">
                                      <w:rPr>
                                        <w:rFonts w:ascii="Arial" w:eastAsia="Times New Roman" w:hAnsi="Arial" w:cs="Arial"/>
                                        <w:color w:val="FFFFFF"/>
                                        <w:sz w:val="18"/>
                                        <w:szCs w:val="18"/>
                                        <w:lang w:val="en-AU"/>
                                      </w:rPr>
                                      <w:br/>
                                    </w:r>
                                    <w:r w:rsidRPr="008739B0">
                                      <w:rPr>
                                        <w:rFonts w:ascii="Arial" w:eastAsia="Times New Roman" w:hAnsi="Arial" w:cs="Arial"/>
                                        <w:color w:val="FFFFFF"/>
                                        <w:sz w:val="20"/>
                                        <w:szCs w:val="20"/>
                                        <w:lang w:val="en-AU"/>
                                      </w:rPr>
                                      <w:br/>
                                    </w:r>
                                    <w:proofErr w:type="spellStart"/>
                                    <w:r w:rsidRPr="008739B0">
                                      <w:rPr>
                                        <w:rFonts w:ascii="Helvetica" w:eastAsia="Times New Roman" w:hAnsi="Helvetica" w:cs="Calibri"/>
                                        <w:b/>
                                        <w:bCs/>
                                        <w:color w:val="FFFFFF"/>
                                        <w:sz w:val="20"/>
                                        <w:szCs w:val="20"/>
                                        <w:lang w:val="en-AU"/>
                                      </w:rPr>
                                      <w:t>Laureta</w:t>
                                    </w:r>
                                    <w:proofErr w:type="spellEnd"/>
                                    <w:r w:rsidRPr="008739B0">
                                      <w:rPr>
                                        <w:rFonts w:ascii="Helvetica" w:eastAsia="Times New Roman" w:hAnsi="Helvetica" w:cs="Calibri"/>
                                        <w:b/>
                                        <w:bCs/>
                                        <w:color w:val="FFFFFF"/>
                                        <w:sz w:val="20"/>
                                        <w:szCs w:val="20"/>
                                        <w:lang w:val="en-AU"/>
                                      </w:rPr>
                                      <w:t xml:space="preserve"> Wallace</w:t>
                                    </w:r>
                                    <w:r w:rsidRPr="008739B0">
                                      <w:rPr>
                                        <w:rFonts w:ascii="Helvetica" w:eastAsia="Times New Roman" w:hAnsi="Helvetica" w:cs="Calibri"/>
                                        <w:color w:val="FFFFFF"/>
                                        <w:sz w:val="20"/>
                                        <w:szCs w:val="20"/>
                                        <w:lang w:val="en-AU"/>
                                      </w:rPr>
                                      <w:br/>
                                      <w:t>GM, Media &amp; Communications</w:t>
                                    </w:r>
                                    <w:r w:rsidRPr="008739B0">
                                      <w:rPr>
                                        <w:rFonts w:ascii="Helvetica" w:eastAsia="Times New Roman" w:hAnsi="Helvetica" w:cs="Calibri"/>
                                        <w:color w:val="FFFFFF"/>
                                        <w:sz w:val="20"/>
                                        <w:szCs w:val="20"/>
                                        <w:lang w:val="en-AU"/>
                                      </w:rPr>
                                      <w:br/>
                                      <w:t>0408 448 250</w:t>
                                    </w:r>
                                    <w:r w:rsidRPr="008739B0">
                                      <w:rPr>
                                        <w:rFonts w:ascii="Helvetica" w:eastAsia="Times New Roman" w:hAnsi="Helvetica" w:cs="Calibri"/>
                                        <w:color w:val="FFFFFF"/>
                                        <w:sz w:val="20"/>
                                        <w:szCs w:val="20"/>
                                        <w:lang w:val="en-AU"/>
                                      </w:rPr>
                                      <w:br/>
                                    </w:r>
                                    <w:hyperlink r:id="rId6" w:history="1">
                                      <w:r w:rsidRPr="008739B0">
                                        <w:rPr>
                                          <w:rFonts w:ascii="Helvetica" w:eastAsia="Times New Roman" w:hAnsi="Helvetica" w:cs="Calibri"/>
                                          <w:color w:val="800080"/>
                                          <w:sz w:val="20"/>
                                          <w:szCs w:val="20"/>
                                          <w:u w:val="single"/>
                                          <w:lang w:val="en-AU"/>
                                        </w:rPr>
                                        <w:t>lwallace@nff.org.au</w:t>
                                      </w:r>
                                    </w:hyperlink>
                                  </w:p>
                                </w:tc>
                              </w:tr>
                            </w:tbl>
                            <w:p w:rsidR="008739B0" w:rsidRPr="008739B0" w:rsidRDefault="008739B0" w:rsidP="008739B0">
                              <w:pPr>
                                <w:framePr w:wrap="around" w:vAnchor="text" w:hAnchor="text"/>
                                <w:rPr>
                                  <w:rFonts w:ascii="Times New Roman" w:eastAsia="Times New Roman" w:hAnsi="Times New Roman" w:cs="Times New Roman"/>
                                  <w:lang w:val="en-AU"/>
                                </w:rPr>
                              </w:pPr>
                            </w:p>
                          </w:tc>
                        </w:tr>
                      </w:tbl>
                      <w:p w:rsidR="008739B0" w:rsidRPr="008739B0" w:rsidRDefault="008739B0" w:rsidP="008739B0">
                        <w:pPr>
                          <w:framePr w:wrap="around" w:vAnchor="text" w:hAnchor="text"/>
                          <w:rPr>
                            <w:rFonts w:ascii="Times New Roman" w:eastAsia="Times New Roman" w:hAnsi="Times New Roman" w:cs="Times New Roman"/>
                            <w:lang w:val="en-AU"/>
                          </w:rPr>
                        </w:pPr>
                      </w:p>
                    </w:tc>
                  </w:tr>
                  <w:tr w:rsidR="008739B0" w:rsidRPr="008739B0">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8739B0" w:rsidRPr="008739B0">
                          <w:trPr>
                            <w:tblCellSpacing w:w="0" w:type="dxa"/>
                          </w:trPr>
                          <w:tc>
                            <w:tcPr>
                              <w:tcW w:w="0" w:type="auto"/>
                              <w:shd w:val="clear" w:color="auto" w:fill="3F3F3F"/>
                              <w:tcMar>
                                <w:top w:w="75" w:type="dxa"/>
                                <w:left w:w="75" w:type="dxa"/>
                                <w:bottom w:w="30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8739B0" w:rsidRPr="008739B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8739B0" w:rsidRPr="008739B0">
                                      <w:trPr>
                                        <w:tblCellSpacing w:w="0" w:type="dxa"/>
                                      </w:trPr>
                                      <w:tc>
                                        <w:tcPr>
                                          <w:tcW w:w="9750" w:type="dxa"/>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80"/>
                                            <w:gridCol w:w="150"/>
                                            <w:gridCol w:w="680"/>
                                            <w:gridCol w:w="150"/>
                                            <w:gridCol w:w="680"/>
                                            <w:gridCol w:w="150"/>
                                            <w:gridCol w:w="680"/>
                                            <w:gridCol w:w="150"/>
                                            <w:gridCol w:w="680"/>
                                            <w:gridCol w:w="150"/>
                                            <w:gridCol w:w="680"/>
                                            <w:gridCol w:w="150"/>
                                            <w:gridCol w:w="680"/>
                                          </w:tblGrid>
                                          <w:tr w:rsidR="008739B0" w:rsidRPr="008739B0">
                                            <w:trPr>
                                              <w:tblCellSpacing w:w="0" w:type="dxa"/>
                                              <w:jc w:val="center"/>
                                            </w:trPr>
                                            <w:tc>
                                              <w:tcPr>
                                                <w:tcW w:w="510" w:type="dxa"/>
                                                <w:vAlign w:val="center"/>
                                                <w:hideMark/>
                                              </w:tcPr>
                                              <w:p w:rsidR="008739B0" w:rsidRPr="008739B0" w:rsidRDefault="008739B0" w:rsidP="008739B0">
                                                <w:pPr>
                                                  <w:framePr w:wrap="around" w:vAnchor="text" w:hAnchor="text"/>
                                                  <w:jc w:val="center"/>
                                                  <w:rPr>
                                                    <w:rFonts w:ascii="Calibri" w:eastAsia="Times New Roman" w:hAnsi="Calibri" w:cs="Calibri"/>
                                                    <w:sz w:val="22"/>
                                                    <w:szCs w:val="22"/>
                                                    <w:lang w:val="en-AU"/>
                                                  </w:rPr>
                                                </w:pPr>
                                                <w:r w:rsidRPr="008739B0">
                                                  <w:rPr>
                                                    <w:rFonts w:ascii="Calibri" w:eastAsia="Times New Roman" w:hAnsi="Calibri" w:cs="Calibri"/>
                                                    <w:noProof/>
                                                    <w:color w:val="FFB400"/>
                                                    <w:sz w:val="2"/>
                                                    <w:szCs w:val="2"/>
                                                    <w:lang w:val="en-AU"/>
                                                  </w:rPr>
                                                  <w:drawing>
                                                    <wp:inline distT="0" distB="0" distL="0" distR="0">
                                                      <wp:extent cx="431800" cy="431800"/>
                                                      <wp:effectExtent l="0" t="0" r="0" b="0"/>
                                                      <wp:docPr id="8" name="Picture 8" descr="/var/folders/3m/twt1r5ws7jbfqbl8y08kyx4m0000gn/T/com.microsoft.Word/WebArchiveCopyPasteTempFiles/flat-light-round-facebook.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3m/twt1r5ws7jbfqbl8y08kyx4m0000gn/T/com.microsoft.Word/WebArchiveCopyPasteTempFiles/flat-light-round-fac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150" w:type="dxa"/>
                                                <w:vAlign w:val="center"/>
                                                <w:hideMark/>
                                              </w:tcPr>
                                              <w:p w:rsidR="008739B0" w:rsidRPr="008739B0" w:rsidRDefault="008739B0" w:rsidP="008739B0">
                                                <w:pPr>
                                                  <w:framePr w:wrap="around" w:vAnchor="text" w:hAnchor="text"/>
                                                  <w:rPr>
                                                    <w:rFonts w:ascii="Calibri" w:eastAsia="Times New Roman" w:hAnsi="Calibri" w:cs="Calibri"/>
                                                    <w:sz w:val="22"/>
                                                    <w:szCs w:val="22"/>
                                                    <w:lang w:val="en-AU"/>
                                                  </w:rPr>
                                                </w:pPr>
                                                <w:r w:rsidRPr="008739B0">
                                                  <w:rPr>
                                                    <w:rFonts w:ascii="Calibri" w:eastAsia="Times New Roman" w:hAnsi="Calibri" w:cs="Calibri"/>
                                                    <w:sz w:val="2"/>
                                                    <w:szCs w:val="2"/>
                                                    <w:lang w:val="en-AU"/>
                                                  </w:rPr>
                                                  <w:t> </w:t>
                                                </w:r>
                                              </w:p>
                                            </w:tc>
                                            <w:tc>
                                              <w:tcPr>
                                                <w:tcW w:w="510" w:type="dxa"/>
                                                <w:vAlign w:val="center"/>
                                                <w:hideMark/>
                                              </w:tcPr>
                                              <w:p w:rsidR="008739B0" w:rsidRPr="008739B0" w:rsidRDefault="008739B0" w:rsidP="008739B0">
                                                <w:pPr>
                                                  <w:framePr w:wrap="around" w:vAnchor="text" w:hAnchor="text"/>
                                                  <w:jc w:val="center"/>
                                                  <w:rPr>
                                                    <w:rFonts w:ascii="Calibri" w:eastAsia="Times New Roman" w:hAnsi="Calibri" w:cs="Calibri"/>
                                                    <w:sz w:val="22"/>
                                                    <w:szCs w:val="22"/>
                                                    <w:lang w:val="en-AU"/>
                                                  </w:rPr>
                                                </w:pPr>
                                                <w:r w:rsidRPr="008739B0">
                                                  <w:rPr>
                                                    <w:rFonts w:ascii="Calibri" w:eastAsia="Times New Roman" w:hAnsi="Calibri" w:cs="Calibri"/>
                                                    <w:noProof/>
                                                    <w:color w:val="FFB400"/>
                                                    <w:sz w:val="2"/>
                                                    <w:szCs w:val="2"/>
                                                    <w:lang w:val="en-AU"/>
                                                  </w:rPr>
                                                  <w:drawing>
                                                    <wp:inline distT="0" distB="0" distL="0" distR="0">
                                                      <wp:extent cx="431800" cy="431800"/>
                                                      <wp:effectExtent l="0" t="0" r="0" b="0"/>
                                                      <wp:docPr id="7" name="Picture 7" descr="/var/folders/3m/twt1r5ws7jbfqbl8y08kyx4m0000gn/T/com.microsoft.Word/WebArchiveCopyPasteTempFiles/flat-light-round-twitte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3m/twt1r5ws7jbfqbl8y08kyx4m0000gn/T/com.microsoft.Word/WebArchiveCopyPasteTempFiles/flat-light-round-twitt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150" w:type="dxa"/>
                                                <w:vAlign w:val="center"/>
                                                <w:hideMark/>
                                              </w:tcPr>
                                              <w:p w:rsidR="008739B0" w:rsidRPr="008739B0" w:rsidRDefault="008739B0" w:rsidP="008739B0">
                                                <w:pPr>
                                                  <w:framePr w:wrap="around" w:vAnchor="text" w:hAnchor="text"/>
                                                  <w:rPr>
                                                    <w:rFonts w:ascii="Calibri" w:eastAsia="Times New Roman" w:hAnsi="Calibri" w:cs="Calibri"/>
                                                    <w:sz w:val="22"/>
                                                    <w:szCs w:val="22"/>
                                                    <w:lang w:val="en-AU"/>
                                                  </w:rPr>
                                                </w:pPr>
                                                <w:r w:rsidRPr="008739B0">
                                                  <w:rPr>
                                                    <w:rFonts w:ascii="Calibri" w:eastAsia="Times New Roman" w:hAnsi="Calibri" w:cs="Calibri"/>
                                                    <w:sz w:val="2"/>
                                                    <w:szCs w:val="2"/>
                                                    <w:lang w:val="en-AU"/>
                                                  </w:rPr>
                                                  <w:t> </w:t>
                                                </w:r>
                                              </w:p>
                                            </w:tc>
                                            <w:tc>
                                              <w:tcPr>
                                                <w:tcW w:w="510" w:type="dxa"/>
                                                <w:vAlign w:val="center"/>
                                                <w:hideMark/>
                                              </w:tcPr>
                                              <w:p w:rsidR="008739B0" w:rsidRPr="008739B0" w:rsidRDefault="008739B0" w:rsidP="008739B0">
                                                <w:pPr>
                                                  <w:framePr w:wrap="around" w:vAnchor="text" w:hAnchor="text"/>
                                                  <w:jc w:val="center"/>
                                                  <w:rPr>
                                                    <w:rFonts w:ascii="Calibri" w:eastAsia="Times New Roman" w:hAnsi="Calibri" w:cs="Calibri"/>
                                                    <w:sz w:val="22"/>
                                                    <w:szCs w:val="22"/>
                                                    <w:lang w:val="en-AU"/>
                                                  </w:rPr>
                                                </w:pPr>
                                                <w:r w:rsidRPr="008739B0">
                                                  <w:rPr>
                                                    <w:rFonts w:ascii="Calibri" w:eastAsia="Times New Roman" w:hAnsi="Calibri" w:cs="Calibri"/>
                                                    <w:noProof/>
                                                    <w:color w:val="FFB400"/>
                                                    <w:sz w:val="2"/>
                                                    <w:szCs w:val="2"/>
                                                    <w:lang w:val="en-AU"/>
                                                  </w:rPr>
                                                  <w:drawing>
                                                    <wp:inline distT="0" distB="0" distL="0" distR="0">
                                                      <wp:extent cx="431800" cy="431800"/>
                                                      <wp:effectExtent l="0" t="0" r="0" b="0"/>
                                                      <wp:docPr id="6" name="Picture 6" descr="/var/folders/3m/twt1r5ws7jbfqbl8y08kyx4m0000gn/T/com.microsoft.Word/WebArchiveCopyPasteTempFiles/flat-light-round-linkedi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3m/twt1r5ws7jbfqbl8y08kyx4m0000gn/T/com.microsoft.Word/WebArchiveCopyPasteTempFiles/flat-light-round-linkedi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150" w:type="dxa"/>
                                                <w:vAlign w:val="center"/>
                                                <w:hideMark/>
                                              </w:tcPr>
                                              <w:p w:rsidR="008739B0" w:rsidRPr="008739B0" w:rsidRDefault="008739B0" w:rsidP="008739B0">
                                                <w:pPr>
                                                  <w:framePr w:wrap="around" w:vAnchor="text" w:hAnchor="text"/>
                                                  <w:rPr>
                                                    <w:rFonts w:ascii="Calibri" w:eastAsia="Times New Roman" w:hAnsi="Calibri" w:cs="Calibri"/>
                                                    <w:sz w:val="22"/>
                                                    <w:szCs w:val="22"/>
                                                    <w:lang w:val="en-AU"/>
                                                  </w:rPr>
                                                </w:pPr>
                                                <w:r w:rsidRPr="008739B0">
                                                  <w:rPr>
                                                    <w:rFonts w:ascii="Calibri" w:eastAsia="Times New Roman" w:hAnsi="Calibri" w:cs="Calibri"/>
                                                    <w:sz w:val="2"/>
                                                    <w:szCs w:val="2"/>
                                                    <w:lang w:val="en-AU"/>
                                                  </w:rPr>
                                                  <w:t> </w:t>
                                                </w:r>
                                              </w:p>
                                            </w:tc>
                                            <w:tc>
                                              <w:tcPr>
                                                <w:tcW w:w="510" w:type="dxa"/>
                                                <w:vAlign w:val="center"/>
                                                <w:hideMark/>
                                              </w:tcPr>
                                              <w:p w:rsidR="008739B0" w:rsidRPr="008739B0" w:rsidRDefault="008739B0" w:rsidP="008739B0">
                                                <w:pPr>
                                                  <w:framePr w:wrap="around" w:vAnchor="text" w:hAnchor="text"/>
                                                  <w:jc w:val="center"/>
                                                  <w:rPr>
                                                    <w:rFonts w:ascii="Calibri" w:eastAsia="Times New Roman" w:hAnsi="Calibri" w:cs="Calibri"/>
                                                    <w:sz w:val="22"/>
                                                    <w:szCs w:val="22"/>
                                                    <w:lang w:val="en-AU"/>
                                                  </w:rPr>
                                                </w:pPr>
                                                <w:r w:rsidRPr="008739B0">
                                                  <w:rPr>
                                                    <w:rFonts w:ascii="Calibri" w:eastAsia="Times New Roman" w:hAnsi="Calibri" w:cs="Calibri"/>
                                                    <w:noProof/>
                                                    <w:color w:val="FFB400"/>
                                                    <w:sz w:val="2"/>
                                                    <w:szCs w:val="2"/>
                                                    <w:lang w:val="en-AU"/>
                                                  </w:rPr>
                                                  <w:drawing>
                                                    <wp:inline distT="0" distB="0" distL="0" distR="0">
                                                      <wp:extent cx="431800" cy="431800"/>
                                                      <wp:effectExtent l="0" t="0" r="0" b="0"/>
                                                      <wp:docPr id="5" name="Picture 5" descr="/var/folders/3m/twt1r5ws7jbfqbl8y08kyx4m0000gn/T/com.microsoft.Word/WebArchiveCopyPasteTempFiles/flat-light-round-youtub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3m/twt1r5ws7jbfqbl8y08kyx4m0000gn/T/com.microsoft.Word/WebArchiveCopyPasteTempFiles/flat-light-round-youtub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150" w:type="dxa"/>
                                                <w:vAlign w:val="center"/>
                                                <w:hideMark/>
                                              </w:tcPr>
                                              <w:p w:rsidR="008739B0" w:rsidRPr="008739B0" w:rsidRDefault="008739B0" w:rsidP="008739B0">
                                                <w:pPr>
                                                  <w:framePr w:wrap="around" w:vAnchor="text" w:hAnchor="text"/>
                                                  <w:rPr>
                                                    <w:rFonts w:ascii="Calibri" w:eastAsia="Times New Roman" w:hAnsi="Calibri" w:cs="Calibri"/>
                                                    <w:sz w:val="22"/>
                                                    <w:szCs w:val="22"/>
                                                    <w:lang w:val="en-AU"/>
                                                  </w:rPr>
                                                </w:pPr>
                                                <w:r w:rsidRPr="008739B0">
                                                  <w:rPr>
                                                    <w:rFonts w:ascii="Calibri" w:eastAsia="Times New Roman" w:hAnsi="Calibri" w:cs="Calibri"/>
                                                    <w:sz w:val="2"/>
                                                    <w:szCs w:val="2"/>
                                                    <w:lang w:val="en-AU"/>
                                                  </w:rPr>
                                                  <w:t> </w:t>
                                                </w:r>
                                              </w:p>
                                            </w:tc>
                                            <w:tc>
                                              <w:tcPr>
                                                <w:tcW w:w="510" w:type="dxa"/>
                                                <w:vAlign w:val="center"/>
                                                <w:hideMark/>
                                              </w:tcPr>
                                              <w:p w:rsidR="008739B0" w:rsidRPr="008739B0" w:rsidRDefault="008739B0" w:rsidP="008739B0">
                                                <w:pPr>
                                                  <w:framePr w:wrap="around" w:vAnchor="text" w:hAnchor="text"/>
                                                  <w:jc w:val="center"/>
                                                  <w:rPr>
                                                    <w:rFonts w:ascii="Calibri" w:eastAsia="Times New Roman" w:hAnsi="Calibri" w:cs="Calibri"/>
                                                    <w:sz w:val="22"/>
                                                    <w:szCs w:val="22"/>
                                                    <w:lang w:val="en-AU"/>
                                                  </w:rPr>
                                                </w:pPr>
                                                <w:r w:rsidRPr="008739B0">
                                                  <w:rPr>
                                                    <w:rFonts w:ascii="Calibri" w:eastAsia="Times New Roman" w:hAnsi="Calibri" w:cs="Calibri"/>
                                                    <w:noProof/>
                                                    <w:color w:val="FFB400"/>
                                                    <w:sz w:val="2"/>
                                                    <w:szCs w:val="2"/>
                                                    <w:lang w:val="en-AU"/>
                                                  </w:rPr>
                                                  <w:drawing>
                                                    <wp:inline distT="0" distB="0" distL="0" distR="0">
                                                      <wp:extent cx="431800" cy="431800"/>
                                                      <wp:effectExtent l="0" t="0" r="0" b="0"/>
                                                      <wp:docPr id="4" name="Picture 4" descr="/var/folders/3m/twt1r5ws7jbfqbl8y08kyx4m0000gn/T/com.microsoft.Word/WebArchiveCopyPasteTempFiles/flat-light-round-instagra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3m/twt1r5ws7jbfqbl8y08kyx4m0000gn/T/com.microsoft.Word/WebArchiveCopyPasteTempFiles/flat-light-round-instagr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150" w:type="dxa"/>
                                                <w:vAlign w:val="center"/>
                                                <w:hideMark/>
                                              </w:tcPr>
                                              <w:p w:rsidR="008739B0" w:rsidRPr="008739B0" w:rsidRDefault="008739B0" w:rsidP="008739B0">
                                                <w:pPr>
                                                  <w:framePr w:wrap="around" w:vAnchor="text" w:hAnchor="text"/>
                                                  <w:rPr>
                                                    <w:rFonts w:ascii="Calibri" w:eastAsia="Times New Roman" w:hAnsi="Calibri" w:cs="Calibri"/>
                                                    <w:sz w:val="22"/>
                                                    <w:szCs w:val="22"/>
                                                    <w:lang w:val="en-AU"/>
                                                  </w:rPr>
                                                </w:pPr>
                                                <w:r w:rsidRPr="008739B0">
                                                  <w:rPr>
                                                    <w:rFonts w:ascii="Calibri" w:eastAsia="Times New Roman" w:hAnsi="Calibri" w:cs="Calibri"/>
                                                    <w:sz w:val="2"/>
                                                    <w:szCs w:val="2"/>
                                                    <w:lang w:val="en-AU"/>
                                                  </w:rPr>
                                                  <w:t> </w:t>
                                                </w:r>
                                              </w:p>
                                            </w:tc>
                                            <w:tc>
                                              <w:tcPr>
                                                <w:tcW w:w="510" w:type="dxa"/>
                                                <w:vAlign w:val="center"/>
                                                <w:hideMark/>
                                              </w:tcPr>
                                              <w:p w:rsidR="008739B0" w:rsidRPr="008739B0" w:rsidRDefault="008739B0" w:rsidP="008739B0">
                                                <w:pPr>
                                                  <w:framePr w:wrap="around" w:vAnchor="text" w:hAnchor="text"/>
                                                  <w:jc w:val="center"/>
                                                  <w:rPr>
                                                    <w:rFonts w:ascii="Calibri" w:eastAsia="Times New Roman" w:hAnsi="Calibri" w:cs="Calibri"/>
                                                    <w:sz w:val="22"/>
                                                    <w:szCs w:val="22"/>
                                                    <w:lang w:val="en-AU"/>
                                                  </w:rPr>
                                                </w:pPr>
                                                <w:r w:rsidRPr="008739B0">
                                                  <w:rPr>
                                                    <w:rFonts w:ascii="Calibri" w:eastAsia="Times New Roman" w:hAnsi="Calibri" w:cs="Calibri"/>
                                                    <w:noProof/>
                                                    <w:color w:val="FFB400"/>
                                                    <w:sz w:val="2"/>
                                                    <w:szCs w:val="2"/>
                                                    <w:lang w:val="en-AU"/>
                                                  </w:rPr>
                                                  <w:drawing>
                                                    <wp:inline distT="0" distB="0" distL="0" distR="0">
                                                      <wp:extent cx="431800" cy="431800"/>
                                                      <wp:effectExtent l="0" t="0" r="0" b="0"/>
                                                      <wp:docPr id="3" name="Picture 3" descr="/var/folders/3m/twt1r5ws7jbfqbl8y08kyx4m0000gn/T/com.microsoft.Word/WebArchiveCopyPasteTempFiles/flat-light-round-websit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3m/twt1r5ws7jbfqbl8y08kyx4m0000gn/T/com.microsoft.Word/WebArchiveCopyPasteTempFiles/flat-light-round-websit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150" w:type="dxa"/>
                                                <w:vAlign w:val="center"/>
                                                <w:hideMark/>
                                              </w:tcPr>
                                              <w:p w:rsidR="008739B0" w:rsidRPr="008739B0" w:rsidRDefault="008739B0" w:rsidP="008739B0">
                                                <w:pPr>
                                                  <w:framePr w:wrap="around" w:vAnchor="text" w:hAnchor="text"/>
                                                  <w:rPr>
                                                    <w:rFonts w:ascii="Calibri" w:eastAsia="Times New Roman" w:hAnsi="Calibri" w:cs="Calibri"/>
                                                    <w:sz w:val="22"/>
                                                    <w:szCs w:val="22"/>
                                                    <w:lang w:val="en-AU"/>
                                                  </w:rPr>
                                                </w:pPr>
                                                <w:r w:rsidRPr="008739B0">
                                                  <w:rPr>
                                                    <w:rFonts w:ascii="Calibri" w:eastAsia="Times New Roman" w:hAnsi="Calibri" w:cs="Calibri"/>
                                                    <w:sz w:val="2"/>
                                                    <w:szCs w:val="2"/>
                                                    <w:lang w:val="en-AU"/>
                                                  </w:rPr>
                                                  <w:t> </w:t>
                                                </w:r>
                                              </w:p>
                                            </w:tc>
                                            <w:tc>
                                              <w:tcPr>
                                                <w:tcW w:w="510" w:type="dxa"/>
                                                <w:vAlign w:val="center"/>
                                                <w:hideMark/>
                                              </w:tcPr>
                                              <w:p w:rsidR="008739B0" w:rsidRPr="008739B0" w:rsidRDefault="008739B0" w:rsidP="008739B0">
                                                <w:pPr>
                                                  <w:framePr w:wrap="around" w:vAnchor="text" w:hAnchor="text"/>
                                                  <w:jc w:val="center"/>
                                                  <w:rPr>
                                                    <w:rFonts w:ascii="Calibri" w:eastAsia="Times New Roman" w:hAnsi="Calibri" w:cs="Calibri"/>
                                                    <w:sz w:val="22"/>
                                                    <w:szCs w:val="22"/>
                                                    <w:lang w:val="en-AU"/>
                                                  </w:rPr>
                                                </w:pPr>
                                                <w:r w:rsidRPr="008739B0">
                                                  <w:rPr>
                                                    <w:rFonts w:ascii="Calibri" w:eastAsia="Times New Roman" w:hAnsi="Calibri" w:cs="Calibri"/>
                                                    <w:noProof/>
                                                    <w:color w:val="FFB400"/>
                                                    <w:sz w:val="2"/>
                                                    <w:szCs w:val="2"/>
                                                    <w:lang w:val="en-AU"/>
                                                  </w:rPr>
                                                  <w:drawing>
                                                    <wp:inline distT="0" distB="0" distL="0" distR="0">
                                                      <wp:extent cx="431800" cy="431800"/>
                                                      <wp:effectExtent l="0" t="0" r="0" b="0"/>
                                                      <wp:docPr id="2" name="Picture 2" descr="/var/folders/3m/twt1r5ws7jbfqbl8y08kyx4m0000gn/T/com.microsoft.Word/WebArchiveCopyPasteTempFiles/flat-light-round-email.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3m/twt1r5ws7jbfqbl8y08kyx4m0000gn/T/com.microsoft.Word/WebArchiveCopyPasteTempFiles/flat-light-round-email.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r>
                                        </w:tbl>
                                        <w:p w:rsidR="008739B0" w:rsidRPr="008739B0" w:rsidRDefault="008739B0" w:rsidP="008739B0">
                                          <w:pPr>
                                            <w:framePr w:wrap="around" w:vAnchor="text" w:hAnchor="text"/>
                                            <w:jc w:val="center"/>
                                            <w:rPr>
                                              <w:rFonts w:ascii="Times New Roman" w:eastAsia="Times New Roman" w:hAnsi="Times New Roman" w:cs="Times New Roman"/>
                                              <w:lang w:val="en-AU"/>
                                            </w:rPr>
                                          </w:pPr>
                                        </w:p>
                                      </w:tc>
                                    </w:tr>
                                  </w:tbl>
                                  <w:p w:rsidR="008739B0" w:rsidRPr="008739B0" w:rsidRDefault="008739B0" w:rsidP="008739B0">
                                    <w:pPr>
                                      <w:framePr w:wrap="around" w:vAnchor="text" w:hAnchor="text"/>
                                      <w:rPr>
                                        <w:rFonts w:ascii="Times New Roman" w:eastAsia="Times New Roman" w:hAnsi="Times New Roman" w:cs="Times New Roman"/>
                                        <w:lang w:val="en-AU"/>
                                      </w:rPr>
                                    </w:pPr>
                                  </w:p>
                                </w:tc>
                              </w:tr>
                            </w:tbl>
                            <w:p w:rsidR="008739B0" w:rsidRPr="008739B0" w:rsidRDefault="008739B0" w:rsidP="008739B0">
                              <w:pPr>
                                <w:framePr w:wrap="around" w:vAnchor="text" w:hAnchor="text"/>
                                <w:rPr>
                                  <w:rFonts w:ascii="Times New Roman" w:eastAsia="Times New Roman" w:hAnsi="Times New Roman" w:cs="Times New Roman"/>
                                  <w:lang w:val="en-AU"/>
                                </w:rPr>
                              </w:pPr>
                            </w:p>
                          </w:tc>
                        </w:tr>
                      </w:tbl>
                      <w:p w:rsidR="008739B0" w:rsidRPr="008739B0" w:rsidRDefault="008739B0" w:rsidP="008739B0">
                        <w:pPr>
                          <w:framePr w:wrap="around" w:vAnchor="text" w:hAnchor="text"/>
                          <w:rPr>
                            <w:rFonts w:ascii="Times New Roman" w:eastAsia="Times New Roman" w:hAnsi="Times New Roman" w:cs="Times New Roman"/>
                            <w:lang w:val="en-AU"/>
                          </w:rPr>
                        </w:pPr>
                      </w:p>
                    </w:tc>
                  </w:tr>
                </w:tbl>
                <w:p w:rsidR="008739B0" w:rsidRPr="008739B0" w:rsidRDefault="008739B0" w:rsidP="008739B0">
                  <w:pPr>
                    <w:framePr w:wrap="around" w:vAnchor="text" w:hAnchor="text"/>
                    <w:jc w:val="center"/>
                    <w:rPr>
                      <w:rFonts w:ascii="Times New Roman" w:eastAsia="Times New Roman" w:hAnsi="Times New Roman" w:cs="Times New Roman"/>
                      <w:lang w:val="en-AU"/>
                    </w:rPr>
                  </w:pPr>
                </w:p>
              </w:tc>
            </w:tr>
          </w:tbl>
          <w:p w:rsidR="008739B0" w:rsidRPr="008739B0" w:rsidRDefault="008739B0" w:rsidP="008739B0">
            <w:pPr>
              <w:jc w:val="center"/>
              <w:rPr>
                <w:rFonts w:ascii="Arial" w:eastAsia="Times New Roman" w:hAnsi="Arial" w:cs="Arial"/>
                <w:lang w:val="en-AU"/>
              </w:rPr>
            </w:pPr>
          </w:p>
        </w:tc>
      </w:tr>
    </w:tbl>
    <w:p w:rsidR="00E0286A" w:rsidRPr="008739B0" w:rsidRDefault="008739B0" w:rsidP="008739B0">
      <w:pPr>
        <w:shd w:val="clear" w:color="auto" w:fill="EFEEE7"/>
        <w:jc w:val="center"/>
        <w:rPr>
          <w:rFonts w:ascii="Calibri" w:eastAsia="Times New Roman" w:hAnsi="Calibri" w:cs="Calibri"/>
          <w:color w:val="000000"/>
          <w:sz w:val="22"/>
          <w:szCs w:val="22"/>
          <w:lang w:val="en-AU"/>
        </w:rPr>
      </w:pPr>
      <w:r w:rsidRPr="008739B0">
        <w:rPr>
          <w:rFonts w:ascii="Arial" w:eastAsia="Times New Roman" w:hAnsi="Arial" w:cs="Arial"/>
          <w:color w:val="000000"/>
          <w:sz w:val="22"/>
          <w:szCs w:val="22"/>
          <w:lang w:val="en-AU"/>
        </w:rPr>
        <w:lastRenderedPageBreak/>
        <w:fldChar w:fldCharType="begin"/>
      </w:r>
      <w:r w:rsidRPr="008739B0">
        <w:rPr>
          <w:rFonts w:ascii="Arial" w:eastAsia="Times New Roman" w:hAnsi="Arial" w:cs="Arial"/>
          <w:color w:val="000000"/>
          <w:sz w:val="22"/>
          <w:szCs w:val="22"/>
          <w:lang w:val="en-AU"/>
        </w:rPr>
        <w:instrText xml:space="preserve"> INCLUDEPICTURE "/var/folders/3m/twt1r5ws7jbfqbl8y08kyx4m0000gn/T/com.microsoft.Word/WebArchiveCopyPasteTempFiles/lt.php?nl=3&amp;c=95&amp;m=135&amp;s=e34d3c46a435eb4b13c780de54e08f9e&amp;l=open" \* MERGEFORMATINET </w:instrText>
      </w:r>
      <w:r w:rsidRPr="008739B0">
        <w:rPr>
          <w:rFonts w:ascii="Arial" w:eastAsia="Times New Roman" w:hAnsi="Arial" w:cs="Arial"/>
          <w:color w:val="000000"/>
          <w:sz w:val="22"/>
          <w:szCs w:val="22"/>
          <w:lang w:val="en-AU"/>
        </w:rPr>
        <w:fldChar w:fldCharType="separate"/>
      </w:r>
      <w:r w:rsidRPr="008739B0">
        <w:rPr>
          <w:rFonts w:ascii="Arial" w:eastAsia="Times New Roman" w:hAnsi="Arial" w:cs="Arial"/>
          <w:noProof/>
          <w:color w:val="000000"/>
          <w:sz w:val="22"/>
          <w:szCs w:val="22"/>
          <w:lang w:val="en-AU"/>
        </w:rPr>
        <w:drawing>
          <wp:inline distT="0" distB="0" distL="0" distR="0">
            <wp:extent cx="12700" cy="12700"/>
            <wp:effectExtent l="0" t="0" r="0" b="0"/>
            <wp:docPr id="1" name="Picture 1" descr="/var/folders/3m/twt1r5ws7jbfqbl8y08kyx4m0000gn/T/com.microsoft.Word/WebArchiveCopyPasteTempFiles/lt.php?nl=3&amp;c=95&amp;m=135&amp;s=e34d3c46a435eb4b13c780de54e08f9e&amp;l=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3m/twt1r5ws7jbfqbl8y08kyx4m0000gn/T/com.microsoft.Word/WebArchiveCopyPasteTempFiles/lt.php?nl=3&amp;c=95&amp;m=135&amp;s=e34d3c46a435eb4b13c780de54e08f9e&amp;l=op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739B0">
        <w:rPr>
          <w:rFonts w:ascii="Arial" w:eastAsia="Times New Roman" w:hAnsi="Arial" w:cs="Arial"/>
          <w:color w:val="000000"/>
          <w:sz w:val="22"/>
          <w:szCs w:val="22"/>
          <w:lang w:val="en-AU"/>
        </w:rPr>
        <w:fldChar w:fldCharType="end"/>
      </w:r>
      <w:bookmarkStart w:id="0" w:name="_GoBack"/>
      <w:bookmarkEnd w:id="0"/>
    </w:p>
    <w:sectPr w:rsidR="00E0286A" w:rsidRPr="008739B0" w:rsidSect="00ED69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B0"/>
    <w:rsid w:val="00076C29"/>
    <w:rsid w:val="001246BB"/>
    <w:rsid w:val="00782CF7"/>
    <w:rsid w:val="008739B0"/>
    <w:rsid w:val="008E0BC8"/>
    <w:rsid w:val="008E1442"/>
    <w:rsid w:val="009331D2"/>
    <w:rsid w:val="00E85A9B"/>
    <w:rsid w:val="00ED6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334EBE"/>
  <w14:defaultImageDpi w14:val="32767"/>
  <w15:chartTrackingRefBased/>
  <w15:docId w15:val="{A991F24A-1FE1-0742-AD06-31C726A7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39B0"/>
  </w:style>
  <w:style w:type="character" w:styleId="Hyperlink">
    <w:name w:val="Hyperlink"/>
    <w:basedOn w:val="DefaultParagraphFont"/>
    <w:uiPriority w:val="99"/>
    <w:semiHidden/>
    <w:unhideWhenUsed/>
    <w:rsid w:val="008739B0"/>
    <w:rPr>
      <w:color w:val="0000FF"/>
      <w:u w:val="single"/>
    </w:rPr>
  </w:style>
  <w:style w:type="paragraph" w:styleId="BalloonText">
    <w:name w:val="Balloon Text"/>
    <w:basedOn w:val="Normal"/>
    <w:link w:val="BalloonTextChar"/>
    <w:uiPriority w:val="99"/>
    <w:semiHidden/>
    <w:unhideWhenUsed/>
    <w:rsid w:val="008739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39B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795362">
      <w:bodyDiv w:val="1"/>
      <w:marLeft w:val="0"/>
      <w:marRight w:val="0"/>
      <w:marTop w:val="0"/>
      <w:marBottom w:val="0"/>
      <w:divBdr>
        <w:top w:val="none" w:sz="0" w:space="0" w:color="auto"/>
        <w:left w:val="none" w:sz="0" w:space="0" w:color="auto"/>
        <w:bottom w:val="none" w:sz="0" w:space="0" w:color="auto"/>
        <w:right w:val="none" w:sz="0" w:space="0" w:color="auto"/>
      </w:divBdr>
      <w:divsChild>
        <w:div w:id="1569148467">
          <w:marLeft w:val="0"/>
          <w:marRight w:val="0"/>
          <w:marTop w:val="0"/>
          <w:marBottom w:val="0"/>
          <w:divBdr>
            <w:top w:val="none" w:sz="0" w:space="0" w:color="auto"/>
            <w:left w:val="none" w:sz="0" w:space="0" w:color="auto"/>
            <w:bottom w:val="none" w:sz="0" w:space="0" w:color="auto"/>
            <w:right w:val="none" w:sz="0" w:space="0" w:color="auto"/>
          </w:divBdr>
        </w:div>
        <w:div w:id="1837451454">
          <w:marLeft w:val="0"/>
          <w:marRight w:val="0"/>
          <w:marTop w:val="0"/>
          <w:marBottom w:val="0"/>
          <w:divBdr>
            <w:top w:val="none" w:sz="0" w:space="0" w:color="auto"/>
            <w:left w:val="none" w:sz="0" w:space="0" w:color="auto"/>
            <w:bottom w:val="none" w:sz="0" w:space="0" w:color="auto"/>
            <w:right w:val="none" w:sz="0" w:space="0" w:color="auto"/>
          </w:divBdr>
          <w:divsChild>
            <w:div w:id="1379621814">
              <w:marLeft w:val="0"/>
              <w:marRight w:val="0"/>
              <w:marTop w:val="0"/>
              <w:marBottom w:val="0"/>
              <w:divBdr>
                <w:top w:val="none" w:sz="0" w:space="0" w:color="auto"/>
                <w:left w:val="none" w:sz="0" w:space="0" w:color="auto"/>
                <w:bottom w:val="none" w:sz="0" w:space="0" w:color="auto"/>
                <w:right w:val="none" w:sz="0" w:space="0" w:color="auto"/>
              </w:divBdr>
            </w:div>
          </w:divsChild>
        </w:div>
        <w:div w:id="1480925302">
          <w:marLeft w:val="0"/>
          <w:marRight w:val="0"/>
          <w:marTop w:val="0"/>
          <w:marBottom w:val="0"/>
          <w:divBdr>
            <w:top w:val="none" w:sz="0" w:space="0" w:color="auto"/>
            <w:left w:val="none" w:sz="0" w:space="0" w:color="auto"/>
            <w:bottom w:val="none" w:sz="0" w:space="0" w:color="auto"/>
            <w:right w:val="none" w:sz="0" w:space="0" w:color="auto"/>
          </w:divBdr>
        </w:div>
        <w:div w:id="1446653603">
          <w:marLeft w:val="0"/>
          <w:marRight w:val="0"/>
          <w:marTop w:val="0"/>
          <w:marBottom w:val="0"/>
          <w:divBdr>
            <w:top w:val="none" w:sz="0" w:space="0" w:color="auto"/>
            <w:left w:val="none" w:sz="0" w:space="0" w:color="auto"/>
            <w:bottom w:val="none" w:sz="0" w:space="0" w:color="auto"/>
            <w:right w:val="none" w:sz="0" w:space="0" w:color="auto"/>
          </w:divBdr>
        </w:div>
        <w:div w:id="939988040">
          <w:marLeft w:val="0"/>
          <w:marRight w:val="0"/>
          <w:marTop w:val="0"/>
          <w:marBottom w:val="0"/>
          <w:divBdr>
            <w:top w:val="none" w:sz="0" w:space="0" w:color="auto"/>
            <w:left w:val="none" w:sz="0" w:space="0" w:color="auto"/>
            <w:bottom w:val="none" w:sz="0" w:space="0" w:color="auto"/>
            <w:right w:val="none" w:sz="0" w:space="0" w:color="auto"/>
          </w:divBdr>
        </w:div>
        <w:div w:id="673071175">
          <w:marLeft w:val="0"/>
          <w:marRight w:val="0"/>
          <w:marTop w:val="0"/>
          <w:marBottom w:val="0"/>
          <w:divBdr>
            <w:top w:val="none" w:sz="0" w:space="0" w:color="auto"/>
            <w:left w:val="none" w:sz="0" w:space="0" w:color="auto"/>
            <w:bottom w:val="none" w:sz="0" w:space="0" w:color="auto"/>
            <w:right w:val="none" w:sz="0" w:space="0" w:color="auto"/>
          </w:divBdr>
        </w:div>
        <w:div w:id="254754684">
          <w:marLeft w:val="0"/>
          <w:marRight w:val="0"/>
          <w:marTop w:val="0"/>
          <w:marBottom w:val="0"/>
          <w:divBdr>
            <w:top w:val="none" w:sz="0" w:space="0" w:color="auto"/>
            <w:left w:val="none" w:sz="0" w:space="0" w:color="auto"/>
            <w:bottom w:val="none" w:sz="0" w:space="0" w:color="auto"/>
            <w:right w:val="none" w:sz="0" w:space="0" w:color="auto"/>
          </w:divBdr>
        </w:div>
        <w:div w:id="592981125">
          <w:marLeft w:val="0"/>
          <w:marRight w:val="0"/>
          <w:marTop w:val="0"/>
          <w:marBottom w:val="0"/>
          <w:divBdr>
            <w:top w:val="none" w:sz="0" w:space="0" w:color="auto"/>
            <w:left w:val="none" w:sz="0" w:space="0" w:color="auto"/>
            <w:bottom w:val="none" w:sz="0" w:space="0" w:color="auto"/>
            <w:right w:val="none" w:sz="0" w:space="0" w:color="auto"/>
          </w:divBdr>
        </w:div>
        <w:div w:id="185861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mail.farmers.org.au/lt.php?s=e34d3c46a435eb4b13c780de54e08f9e&amp;i=95A135A3A939" TargetMode="External"/><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image" Target="media/image9.gif"/><Relationship Id="rId7" Type="http://schemas.openxmlformats.org/officeDocument/2006/relationships/hyperlink" Target="http://email.farmers.org.au/lt.php?s=e34d3c46a435eb4b13c780de54e08f9e&amp;i=95A135A3A936" TargetMode="External"/><Relationship Id="rId12" Type="http://schemas.openxmlformats.org/officeDocument/2006/relationships/image" Target="media/image4.png"/><Relationship Id="rId17" Type="http://schemas.openxmlformats.org/officeDocument/2006/relationships/hyperlink" Target="http://email.farmers.org.au/lt.php?s=e34d3c46a435eb4b13c780de54e08f9e&amp;i=95A135A3A941"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hyperlink" Target="mailto:lwallace@nff.org.au" TargetMode="External"/><Relationship Id="rId11" Type="http://schemas.openxmlformats.org/officeDocument/2006/relationships/hyperlink" Target="http://email.farmers.org.au/lt.php?s=e34d3c46a435eb4b13c780de54e08f9e&amp;i=95A135A3A938" TargetMode="External"/><Relationship Id="rId5" Type="http://schemas.openxmlformats.org/officeDocument/2006/relationships/hyperlink" Target="http://email.farmers.org.au/lt.php?s=e34d3c46a435eb4b13c780de54e08f9e&amp;i=95A135A3A965" TargetMode="External"/><Relationship Id="rId15" Type="http://schemas.openxmlformats.org/officeDocument/2006/relationships/hyperlink" Target="http://email.farmers.org.au/lt.php?s=e34d3c46a435eb4b13c780de54e08f9e&amp;i=95A135A3A940"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reception@nff.org.au" TargetMode="External"/><Relationship Id="rId4" Type="http://schemas.openxmlformats.org/officeDocument/2006/relationships/image" Target="media/image1.png"/><Relationship Id="rId9" Type="http://schemas.openxmlformats.org/officeDocument/2006/relationships/hyperlink" Target="http://email.farmers.org.au/lt.php?s=e34d3c46a435eb4b13c780de54e08f9e&amp;i=95A135A3A937"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Goddard - COXTECH</dc:creator>
  <cp:keywords/>
  <dc:description/>
  <cp:lastModifiedBy>Brad Goddard - COXTECH</cp:lastModifiedBy>
  <cp:revision>1</cp:revision>
  <dcterms:created xsi:type="dcterms:W3CDTF">2019-04-09T06:17:00Z</dcterms:created>
  <dcterms:modified xsi:type="dcterms:W3CDTF">2019-04-09T06:17:00Z</dcterms:modified>
</cp:coreProperties>
</file>